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ANEXO V - SOLICITAÇÃO DE ISENÇÃO DO PAGAMENTO DA TAXA DE INSCRIÇÃO - Cad.ÚNICO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o disposto no Art. 1º do Decreto no 6.593, de 2 de outubro de 2008, a isenção de taxa de inscrição é possibilitada para candidato que esteja inscrito no Cadastro Único para Programas Sociais do Governo Federal – Cad.Único – e que seja membro de família de baixa renda, nos termos do Decreto nº. 6.135, de 26 de junho de 2007.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9.0" w:type="dxa"/>
        <w:jc w:val="left"/>
        <w:tblInd w:w="-64.0" w:type="dxa"/>
        <w:tblLayout w:type="fixed"/>
        <w:tblLook w:val="0400"/>
      </w:tblPr>
      <w:tblGrid>
        <w:gridCol w:w="2359"/>
        <w:gridCol w:w="540"/>
        <w:gridCol w:w="1246"/>
        <w:gridCol w:w="887"/>
        <w:gridCol w:w="409"/>
        <w:gridCol w:w="3128"/>
        <w:tblGridChange w:id="0">
          <w:tblGrid>
            <w:gridCol w:w="2359"/>
            <w:gridCol w:w="540"/>
            <w:gridCol w:w="1246"/>
            <w:gridCol w:w="887"/>
            <w:gridCol w:w="409"/>
            <w:gridCol w:w="31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32"/>
              </w:tabs>
              <w:spacing w:after="0" w:before="0" w:line="240" w:lineRule="auto"/>
              <w:ind w:left="0" w:right="-22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 (  ) M (  ) F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Emissão: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NIS*: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NIS – Número de Identificação Social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a isenção da taxa de inscrição e declaro que sou membro de família de baixa renda, nos termos do Decreto no 6.135, de 26 de junho de 2007. Declaro também, sob as penas da Lei, a veracidade das informações aqui prestadas.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94.1622047244095pt;margin-top:122.8764825295276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74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u6BGyp02jlcFDDhxILQTwDGhg==">CgMxLjA4AHIhMUNoU19HbVo0QkpDSlc3eXVHZXNTZ0dmSFZFYzlZLTd6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2025-02-04T22:29:00Z</dcterms:created>
  <dc:creator>Raquel Rybandt</dc:creator>
</cp:coreProperties>
</file>